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3A24D" w14:textId="7E8BF16D" w:rsidR="00120A5D" w:rsidRDefault="00120A5D" w:rsidP="00120A5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Pr="002D23B2">
        <w:rPr>
          <w:b/>
          <w:i/>
          <w:noProof/>
          <w:sz w:val="28"/>
        </w:rPr>
        <w:t>R5-223</w:t>
      </w:r>
      <w:r>
        <w:rPr>
          <w:b/>
          <w:i/>
          <w:noProof/>
          <w:sz w:val="28"/>
        </w:rPr>
        <w:t>146</w:t>
      </w:r>
    </w:p>
    <w:p w14:paraId="37362E3A" w14:textId="77777777" w:rsidR="00120A5D" w:rsidRPr="00F438BD" w:rsidRDefault="00120A5D" w:rsidP="00120A5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67F42D"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B59BF">
        <w:rPr>
          <w:rFonts w:ascii="Arial" w:hAnsi="Arial" w:cs="Arial"/>
          <w:lang w:eastAsia="ja-JP"/>
        </w:rPr>
        <w:t>7.4</w:t>
      </w:r>
      <w:bookmarkStart w:id="0" w:name="_GoBack"/>
      <w:bookmarkEnd w:id="0"/>
      <w:r w:rsidR="00AA6B81" w:rsidRPr="00AA6B81">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f"/>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51E3D89" w:rsidR="009158E2" w:rsidRPr="005D1BBD" w:rsidRDefault="00AA6B81" w:rsidP="009158E2">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.202</w:t>
            </w:r>
            <w:r w:rsidR="009158E2">
              <w:rPr>
                <w:rFonts w:ascii="Arial" w:hAnsi="Arial" w:cs="Arial"/>
                <w:color w:val="00B050"/>
                <w:lang w:eastAsia="ja-JP"/>
              </w:rPr>
              <w:t>2</w:t>
            </w:r>
            <w:r>
              <w:rPr>
                <w:rFonts w:ascii="Arial" w:hAnsi="Arial" w:cs="Arial"/>
                <w:color w:val="00B050"/>
                <w:lang w:eastAsia="ja-JP"/>
              </w:rPr>
              <w:t xml:space="preserve"> (+6 </w:t>
            </w:r>
            <w:r>
              <w:rPr>
                <w:rFonts w:ascii="Arial" w:hAnsi="Arial" w:cs="Arial" w:hint="eastAsia"/>
                <w:color w:val="00B050"/>
              </w:rPr>
              <w:t>month</w:t>
            </w:r>
            <w:r>
              <w:rPr>
                <w:rFonts w:ascii="Arial" w:hAnsi="Arial" w:cs="Arial"/>
                <w:color w:val="00B05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CCE5F2D" w:rsidR="00871653" w:rsidRPr="006A7BCB" w:rsidRDefault="00455E96" w:rsidP="009158E2">
            <w:pPr>
              <w:tabs>
                <w:tab w:val="left" w:pos="567"/>
              </w:tabs>
              <w:spacing w:after="0"/>
              <w:rPr>
                <w:rFonts w:ascii="Arial" w:hAnsi="Arial" w:cs="Arial"/>
                <w:highlight w:val="yellow"/>
                <w:lang w:eastAsia="ja-JP"/>
              </w:rPr>
            </w:pPr>
            <w:r w:rsidRPr="00455E96">
              <w:rPr>
                <w:rFonts w:ascii="Arial" w:hAnsi="Arial" w:cs="Arial"/>
                <w:color w:val="00B050"/>
                <w:lang w:eastAsia="ja-JP"/>
              </w:rPr>
              <w:t>11</w:t>
            </w:r>
            <w:r w:rsidR="006105C5" w:rsidRPr="00455E96">
              <w:rPr>
                <w:rFonts w:ascii="Arial" w:hAnsi="Arial" w:cs="Arial"/>
                <w:color w:val="00B050"/>
                <w:lang w:eastAsia="ja-JP"/>
              </w:rPr>
              <w:t>%</w:t>
            </w:r>
            <w:r w:rsidRPr="00455E96">
              <w:rPr>
                <w:rFonts w:ascii="Arial" w:hAnsi="Arial" w:cs="Arial"/>
                <w:color w:val="00B050"/>
                <w:lang w:eastAsia="ja-JP"/>
              </w:rPr>
              <w:t xml:space="preserve"> (+4%)</w:t>
            </w:r>
            <w:r w:rsidR="006105C5">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E14C2F" w:rsidP="00786B6C">
            <w:pPr>
              <w:tabs>
                <w:tab w:val="left" w:pos="567"/>
              </w:tabs>
              <w:spacing w:after="0"/>
              <w:rPr>
                <w:rFonts w:ascii="Arial" w:eastAsiaTheme="minorEastAsia" w:hAnsi="Arial" w:cs="Arial"/>
              </w:rPr>
            </w:pPr>
            <w:hyperlink r:id="rId7"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65487AA6" w:rsidR="00137DF6" w:rsidRDefault="00AA6B81" w:rsidP="00137DF6">
      <w:pPr>
        <w:rPr>
          <w:rFonts w:ascii="Arial" w:hAnsi="Arial" w:cs="Arial"/>
        </w:rPr>
      </w:pPr>
      <w:r>
        <w:rPr>
          <w:rFonts w:ascii="Arial" w:hAnsi="Arial" w:cs="Arial"/>
        </w:rPr>
        <w:t xml:space="preserve">36 </w:t>
      </w:r>
      <w:r w:rsidR="00137DF6" w:rsidRPr="003B4862">
        <w:rPr>
          <w:rFonts w:ascii="Arial" w:hAnsi="Arial" w:cs="Arial"/>
        </w:rPr>
        <w:t>CRs were agreed during RAN5#</w:t>
      </w:r>
      <w:r w:rsidR="00E27C12" w:rsidRPr="003B4862">
        <w:rPr>
          <w:rFonts w:ascii="Arial" w:hAnsi="Arial" w:cs="Arial"/>
        </w:rPr>
        <w:t>9</w:t>
      </w:r>
      <w:r>
        <w:rPr>
          <w:rFonts w:ascii="Arial" w:hAnsi="Arial" w:cs="Arial"/>
        </w:rPr>
        <w:t>5</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 xml:space="preserve">ng. </w:t>
      </w:r>
      <w:r w:rsidR="00EF63A5" w:rsidRPr="00EF63A5">
        <w:rPr>
          <w:rFonts w:ascii="Arial" w:hAnsi="Arial" w:cs="Arial"/>
        </w:rPr>
        <w:t>The WP is updated</w:t>
      </w:r>
      <w:r>
        <w:rPr>
          <w:rFonts w:ascii="Arial" w:hAnsi="Arial" w:cs="Arial"/>
        </w:rPr>
        <w:t xml:space="preserve"> and removing the contents for band configurations. The completeness status for band configurations will be traced via PRD 21.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78345511" w:rsidR="003E3A1A" w:rsidRDefault="00AA6B81" w:rsidP="005D1BBD">
      <w:pPr>
        <w:pStyle w:val="aff7"/>
        <w:numPr>
          <w:ilvl w:val="0"/>
          <w:numId w:val="19"/>
        </w:numPr>
        <w:snapToGrid w:val="0"/>
        <w:ind w:leftChars="0"/>
        <w:rPr>
          <w:rFonts w:ascii="Arial" w:eastAsia="Yu Mincho" w:hAnsi="Arial" w:cs="Arial"/>
          <w:bCs/>
        </w:rPr>
      </w:pPr>
      <w:r w:rsidRPr="00AA6B81">
        <w:rPr>
          <w:rFonts w:ascii="Arial" w:eastAsia="Yu Mincho" w:hAnsi="Arial" w:cs="Arial"/>
          <w:bCs/>
        </w:rPr>
        <w:t>R5-223145</w:t>
      </w:r>
      <w:r w:rsidR="00137DF6">
        <w:rPr>
          <w:rFonts w:ascii="Arial" w:eastAsia="Yu Mincho" w:hAnsi="Arial" w:cs="Arial"/>
          <w:bCs/>
        </w:rPr>
        <w:tab/>
      </w:r>
      <w:r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6C385C32" w14:textId="57393262"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R5-222209</w:t>
      </w:r>
      <w:r w:rsidRPr="00EA7AE5">
        <w:rPr>
          <w:rFonts w:ascii="Arial" w:eastAsia="Yu Mincho" w:hAnsi="Arial" w:cs="Arial"/>
        </w:rPr>
        <w:tab/>
        <w:t>Correction of test channel bandwidth, CAICT</w:t>
      </w:r>
    </w:p>
    <w:p w14:paraId="484ECD71" w14:textId="4162199A"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R5-222329</w:t>
      </w:r>
      <w:r>
        <w:rPr>
          <w:rFonts w:ascii="Arial" w:eastAsia="Yu Mincho" w:hAnsi="Arial" w:cs="Arial"/>
        </w:rPr>
        <w:tab/>
      </w:r>
      <w:r w:rsidRPr="00EA7AE5">
        <w:rPr>
          <w:rFonts w:ascii="Arial" w:eastAsia="Yu Mincho" w:hAnsi="Arial" w:cs="Arial"/>
        </w:rPr>
        <w:t>Correction of test frequencies for CA_n66(2A) BCS1 and BCS2</w:t>
      </w:r>
      <w:r>
        <w:rPr>
          <w:rFonts w:ascii="Arial" w:eastAsia="Yu Mincho" w:hAnsi="Arial" w:cs="Arial"/>
        </w:rPr>
        <w:t xml:space="preserve">, </w:t>
      </w:r>
      <w:r w:rsidRPr="00EA7AE5">
        <w:rPr>
          <w:rFonts w:ascii="Arial" w:eastAsia="Yu Mincho" w:hAnsi="Arial" w:cs="Arial"/>
        </w:rPr>
        <w:t>Keysight Technologies UK Ltd</w:t>
      </w:r>
    </w:p>
    <w:p w14:paraId="6B7CF9CA" w14:textId="2D5F233A"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R5-222572</w:t>
      </w:r>
      <w:r>
        <w:rPr>
          <w:rFonts w:ascii="Arial" w:eastAsia="Yu Mincho" w:hAnsi="Arial" w:cs="Arial"/>
        </w:rPr>
        <w:tab/>
      </w:r>
      <w:r w:rsidRPr="00EA7AE5">
        <w:rPr>
          <w:rFonts w:ascii="Arial" w:eastAsia="Yu Mincho" w:hAnsi="Arial" w:cs="Arial"/>
        </w:rPr>
        <w:t>Addition of CA configuration for CA_n29A-n71A</w:t>
      </w:r>
      <w:r>
        <w:rPr>
          <w:rFonts w:ascii="Arial" w:eastAsia="Yu Mincho" w:hAnsi="Arial" w:cs="Arial"/>
        </w:rPr>
        <w:t xml:space="preserve">, </w:t>
      </w:r>
      <w:r w:rsidRPr="00EA7AE5">
        <w:rPr>
          <w:rFonts w:ascii="Arial" w:eastAsia="Yu Mincho" w:hAnsi="Arial" w:cs="Arial"/>
        </w:rPr>
        <w:t>WE Certification Oy, DISH Network</w:t>
      </w:r>
    </w:p>
    <w:p w14:paraId="35D72FED" w14:textId="4D16EEDD"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R5-223126</w:t>
      </w:r>
      <w:r>
        <w:rPr>
          <w:rFonts w:ascii="Arial" w:eastAsia="Yu Mincho" w:hAnsi="Arial" w:cs="Arial"/>
        </w:rPr>
        <w:tab/>
      </w:r>
      <w:r w:rsidRPr="00EA7AE5">
        <w:rPr>
          <w:rFonts w:ascii="Arial" w:eastAsia="Yu Mincho" w:hAnsi="Arial" w:cs="Arial"/>
        </w:rPr>
        <w:t>Introducing band configuration DC_20A_n257A</w:t>
      </w:r>
      <w:r>
        <w:rPr>
          <w:rFonts w:ascii="Arial" w:eastAsia="Yu Mincho" w:hAnsi="Arial" w:cs="Arial"/>
        </w:rPr>
        <w:t xml:space="preserve">, </w:t>
      </w:r>
      <w:r w:rsidRPr="00EA7AE5">
        <w:rPr>
          <w:rFonts w:ascii="Arial" w:eastAsia="Yu Mincho" w:hAnsi="Arial" w:cs="Arial"/>
        </w:rPr>
        <w:t>Huawei, Hisilicon</w:t>
      </w:r>
    </w:p>
    <w:p w14:paraId="03D67F36" w14:textId="3EA447D9"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R5-223197</w:t>
      </w:r>
      <w:r>
        <w:rPr>
          <w:rFonts w:ascii="Arial" w:eastAsia="Yu Mincho" w:hAnsi="Arial" w:cs="Arial"/>
        </w:rPr>
        <w:tab/>
      </w:r>
      <w:r w:rsidRPr="00EA7AE5">
        <w:rPr>
          <w:rFonts w:ascii="Arial" w:eastAsia="Yu Mincho" w:hAnsi="Arial" w:cs="Arial"/>
        </w:rPr>
        <w:t>Introduction of test frequencies for additional Rel-17 NR CA and EN-DC inter-band configurations</w:t>
      </w:r>
      <w:r>
        <w:rPr>
          <w:rFonts w:ascii="Arial" w:eastAsia="Yu Mincho" w:hAnsi="Arial" w:cs="Arial"/>
        </w:rPr>
        <w:t xml:space="preserve">, </w:t>
      </w:r>
      <w:r w:rsidRPr="00EA7AE5">
        <w:rPr>
          <w:rFonts w:ascii="Arial" w:eastAsia="Yu Mincho" w:hAnsi="Arial" w:cs="Arial"/>
        </w:rPr>
        <w:t>Verizon Switzerland AG</w:t>
      </w:r>
    </w:p>
    <w:p w14:paraId="3F65143E" w14:textId="4A7449AA"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R5-223222</w:t>
      </w:r>
      <w:r>
        <w:rPr>
          <w:rFonts w:ascii="Arial" w:eastAsia="Yu Mincho" w:hAnsi="Arial" w:cs="Arial"/>
        </w:rPr>
        <w:tab/>
      </w:r>
      <w:r w:rsidRPr="00EA7AE5">
        <w:rPr>
          <w:rFonts w:ascii="Arial" w:eastAsia="Yu Mincho" w:hAnsi="Arial" w:cs="Arial"/>
        </w:rPr>
        <w:t>Correction to 4.3.1.1.2.1 on test frequencies for NR inter-band CA configurations in FR1 with two bands</w:t>
      </w:r>
      <w:r>
        <w:rPr>
          <w:rFonts w:ascii="Arial" w:eastAsia="Yu Mincho" w:hAnsi="Arial" w:cs="Arial"/>
        </w:rPr>
        <w:t xml:space="preserve">, </w:t>
      </w:r>
      <w:r w:rsidRPr="00EA7AE5">
        <w:rPr>
          <w:rFonts w:ascii="Arial" w:eastAsia="Yu Mincho" w:hAnsi="Arial" w:cs="Arial"/>
        </w:rPr>
        <w:t>ZTE Corporation</w:t>
      </w:r>
    </w:p>
    <w:p w14:paraId="6A3AEC73" w14:textId="652550FB" w:rsidR="00EA7AE5" w:rsidRDefault="00EA7AE5" w:rsidP="00EA7AE5">
      <w:pPr>
        <w:pStyle w:val="aff7"/>
        <w:numPr>
          <w:ilvl w:val="0"/>
          <w:numId w:val="19"/>
        </w:numPr>
        <w:snapToGrid w:val="0"/>
        <w:ind w:leftChars="0"/>
        <w:rPr>
          <w:rFonts w:ascii="Arial" w:eastAsia="Yu Mincho" w:hAnsi="Arial" w:cs="Arial"/>
        </w:rPr>
      </w:pPr>
      <w:r w:rsidRPr="00EA7AE5">
        <w:rPr>
          <w:rFonts w:ascii="Arial" w:eastAsia="Yu Mincho" w:hAnsi="Arial" w:cs="Arial"/>
        </w:rPr>
        <w:t>R5-223223</w:t>
      </w:r>
      <w:r>
        <w:rPr>
          <w:rFonts w:ascii="Arial" w:eastAsia="Yu Mincho" w:hAnsi="Arial" w:cs="Arial"/>
        </w:rPr>
        <w:tab/>
      </w:r>
      <w:r w:rsidRPr="00EA7AE5">
        <w:rPr>
          <w:rFonts w:ascii="Arial" w:eastAsia="Yu Mincho" w:hAnsi="Arial" w:cs="Arial"/>
        </w:rPr>
        <w:t>Correction to 4.3.1.1.2.2 on test frequencies for NR inter-band CA configurations in FR1 with three bands</w:t>
      </w:r>
      <w:r>
        <w:rPr>
          <w:rFonts w:ascii="Arial" w:eastAsia="Yu Mincho" w:hAnsi="Arial" w:cs="Arial"/>
        </w:rPr>
        <w:t xml:space="preserve">, </w:t>
      </w:r>
      <w:r w:rsidRPr="00EA7AE5">
        <w:rPr>
          <w:rFonts w:ascii="Arial" w:eastAsia="Yu Mincho" w:hAnsi="Arial" w:cs="Arial"/>
        </w:rPr>
        <w:t>ZTE Corporation</w:t>
      </w:r>
    </w:p>
    <w:p w14:paraId="63A09D59" w14:textId="599DCD78" w:rsidR="00EA7AE5" w:rsidRPr="00EA7AE5" w:rsidRDefault="00246E7A" w:rsidP="00EA7AE5">
      <w:pPr>
        <w:pStyle w:val="aff7"/>
        <w:numPr>
          <w:ilvl w:val="0"/>
          <w:numId w:val="19"/>
        </w:numPr>
        <w:snapToGrid w:val="0"/>
        <w:ind w:leftChars="0"/>
        <w:rPr>
          <w:rFonts w:ascii="Arial" w:eastAsia="Yu Mincho" w:hAnsi="Arial" w:cs="Arial"/>
        </w:rPr>
      </w:pPr>
      <w:r w:rsidRPr="00246E7A">
        <w:rPr>
          <w:rFonts w:ascii="Arial" w:eastAsiaTheme="minorEastAsia" w:hAnsi="Arial" w:cs="Arial"/>
          <w:lang w:eastAsia="zh-CN"/>
        </w:rPr>
        <w:t>R5-223224</w:t>
      </w:r>
      <w:r>
        <w:rPr>
          <w:rFonts w:ascii="Arial" w:eastAsiaTheme="minorEastAsia" w:hAnsi="Arial" w:cs="Arial"/>
          <w:lang w:eastAsia="zh-CN"/>
        </w:rPr>
        <w:tab/>
      </w:r>
      <w:r w:rsidRPr="00246E7A">
        <w:rPr>
          <w:rFonts w:ascii="Arial" w:eastAsiaTheme="minorEastAsia" w:hAnsi="Arial" w:cs="Arial"/>
          <w:lang w:eastAsia="zh-CN"/>
        </w:rPr>
        <w:t>Correction to 4.3.1.1.5.66 on test frequencies for NR intra-band non-contiguous CA configurations of CA_n66 with class 2A</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690565FB" w14:textId="636EEA2B" w:rsidR="00EA7AE5" w:rsidRPr="00EA7AE5" w:rsidRDefault="00246E7A" w:rsidP="00EA7AE5">
      <w:pPr>
        <w:pStyle w:val="aff7"/>
        <w:numPr>
          <w:ilvl w:val="0"/>
          <w:numId w:val="19"/>
        </w:numPr>
        <w:snapToGrid w:val="0"/>
        <w:ind w:leftChars="0"/>
        <w:rPr>
          <w:rFonts w:ascii="Arial" w:eastAsia="Yu Mincho" w:hAnsi="Arial" w:cs="Arial"/>
        </w:rPr>
      </w:pPr>
      <w:r w:rsidRPr="00246E7A">
        <w:rPr>
          <w:rFonts w:ascii="Arial" w:eastAsiaTheme="minorEastAsia" w:hAnsi="Arial" w:cs="Arial"/>
          <w:lang w:eastAsia="zh-CN"/>
        </w:rPr>
        <w:t>R5-223225</w:t>
      </w:r>
      <w:r>
        <w:rPr>
          <w:rFonts w:ascii="Arial" w:eastAsiaTheme="minorEastAsia" w:hAnsi="Arial" w:cs="Arial"/>
          <w:lang w:eastAsia="zh-CN"/>
        </w:rPr>
        <w:tab/>
      </w:r>
      <w:r w:rsidRPr="00246E7A">
        <w:rPr>
          <w:rFonts w:ascii="Arial" w:eastAsiaTheme="minorEastAsia" w:hAnsi="Arial" w:cs="Arial"/>
          <w:lang w:eastAsia="zh-CN"/>
        </w:rPr>
        <w:t>Correction to 4.3.1.1.5.71 on test frequencies for NR intra-band non-contiguous CA configurations of CA_n71 with class 2A</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58FD8018" w14:textId="5D3AEF61" w:rsidR="00EA7AE5" w:rsidRPr="00EA7AE5" w:rsidRDefault="00246E7A" w:rsidP="00EA7AE5">
      <w:pPr>
        <w:pStyle w:val="aff7"/>
        <w:numPr>
          <w:ilvl w:val="0"/>
          <w:numId w:val="19"/>
        </w:numPr>
        <w:snapToGrid w:val="0"/>
        <w:ind w:leftChars="0"/>
        <w:rPr>
          <w:rFonts w:ascii="Arial" w:eastAsia="Yu Mincho" w:hAnsi="Arial" w:cs="Arial"/>
        </w:rPr>
      </w:pPr>
      <w:r w:rsidRPr="00246E7A">
        <w:rPr>
          <w:rFonts w:ascii="Arial" w:eastAsiaTheme="minorEastAsia" w:hAnsi="Arial" w:cs="Arial"/>
          <w:lang w:eastAsia="zh-CN"/>
        </w:rPr>
        <w:t>R5-223229</w:t>
      </w:r>
      <w:r>
        <w:rPr>
          <w:rFonts w:ascii="Arial" w:eastAsiaTheme="minorEastAsia" w:hAnsi="Arial" w:cs="Arial"/>
          <w:lang w:eastAsia="zh-CN"/>
        </w:rPr>
        <w:tab/>
      </w:r>
      <w:r w:rsidRPr="00246E7A">
        <w:rPr>
          <w:rFonts w:ascii="Arial" w:eastAsiaTheme="minorEastAsia" w:hAnsi="Arial" w:cs="Arial"/>
          <w:lang w:eastAsia="zh-CN"/>
        </w:rPr>
        <w:t>Correction to 4.3.1.4.1.3 on test frequencies for inter-band EN-DC R17 configurations with three bands</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1F3348CE" w14:textId="459DCAEB" w:rsidR="00EA7AE5" w:rsidRPr="00EA7AE5" w:rsidRDefault="00246E7A" w:rsidP="00EA7AE5">
      <w:pPr>
        <w:pStyle w:val="aff7"/>
        <w:numPr>
          <w:ilvl w:val="0"/>
          <w:numId w:val="19"/>
        </w:numPr>
        <w:snapToGrid w:val="0"/>
        <w:ind w:leftChars="0"/>
        <w:rPr>
          <w:rFonts w:ascii="Arial" w:eastAsia="Yu Mincho" w:hAnsi="Arial" w:cs="Arial"/>
        </w:rPr>
      </w:pPr>
      <w:r w:rsidRPr="00246E7A">
        <w:rPr>
          <w:rFonts w:ascii="Arial" w:eastAsiaTheme="minorEastAsia" w:hAnsi="Arial" w:cs="Arial"/>
          <w:lang w:eastAsia="zh-CN"/>
        </w:rPr>
        <w:t>R5-223234</w:t>
      </w:r>
      <w:r>
        <w:rPr>
          <w:rFonts w:ascii="Arial" w:eastAsiaTheme="minorEastAsia" w:hAnsi="Arial" w:cs="Arial"/>
          <w:lang w:eastAsia="zh-CN"/>
        </w:rPr>
        <w:tab/>
      </w:r>
      <w:r w:rsidRPr="00246E7A">
        <w:rPr>
          <w:rFonts w:ascii="Arial" w:eastAsiaTheme="minorEastAsia" w:hAnsi="Arial" w:cs="Arial"/>
          <w:lang w:eastAsia="zh-CN"/>
        </w:rPr>
        <w:t>Editorial correction to 4.3.1.2.2 on test frequencies for NR inter-band CA configurations in FR2 for CA_n260-n261</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5D49E97A" w14:textId="7549F4B5" w:rsidR="006C20CD" w:rsidRDefault="00246E7A" w:rsidP="006C20CD">
      <w:pPr>
        <w:pStyle w:val="aff7"/>
        <w:numPr>
          <w:ilvl w:val="0"/>
          <w:numId w:val="19"/>
        </w:numPr>
        <w:snapToGrid w:val="0"/>
        <w:ind w:leftChars="0"/>
        <w:rPr>
          <w:rFonts w:ascii="Arial" w:eastAsia="Yu Mincho" w:hAnsi="Arial" w:cs="Arial"/>
        </w:rPr>
      </w:pPr>
      <w:r w:rsidRPr="00246E7A">
        <w:rPr>
          <w:rFonts w:ascii="Arial" w:eastAsia="Yu Mincho" w:hAnsi="Arial" w:cs="Arial"/>
        </w:rPr>
        <w:t>R5-222573</w:t>
      </w:r>
      <w:r>
        <w:rPr>
          <w:rFonts w:ascii="Arial" w:eastAsia="Yu Mincho" w:hAnsi="Arial" w:cs="Arial"/>
        </w:rPr>
        <w:tab/>
      </w:r>
      <w:r w:rsidRPr="00246E7A">
        <w:rPr>
          <w:rFonts w:ascii="Arial" w:eastAsia="Yu Mincho" w:hAnsi="Arial" w:cs="Arial"/>
        </w:rPr>
        <w:t>Addition of CA_n29A-n71A applicability</w:t>
      </w:r>
      <w:r>
        <w:rPr>
          <w:rFonts w:ascii="Arial" w:eastAsia="Yu Mincho" w:hAnsi="Arial" w:cs="Arial"/>
        </w:rPr>
        <w:t xml:space="preserve">, </w:t>
      </w:r>
      <w:r w:rsidRPr="00246E7A">
        <w:rPr>
          <w:rFonts w:ascii="Arial" w:eastAsia="Yu Mincho" w:hAnsi="Arial" w:cs="Arial"/>
        </w:rPr>
        <w:t>WE Certification Oy, DISH Network</w:t>
      </w:r>
    </w:p>
    <w:p w14:paraId="313DB81E" w14:textId="5C0AC576" w:rsidR="00246E7A" w:rsidRDefault="00246E7A" w:rsidP="006C20CD">
      <w:pPr>
        <w:pStyle w:val="aff7"/>
        <w:numPr>
          <w:ilvl w:val="0"/>
          <w:numId w:val="19"/>
        </w:numPr>
        <w:snapToGrid w:val="0"/>
        <w:ind w:leftChars="0"/>
        <w:rPr>
          <w:rFonts w:ascii="Arial" w:eastAsia="Yu Mincho" w:hAnsi="Arial" w:cs="Arial"/>
        </w:rPr>
      </w:pPr>
      <w:r w:rsidRPr="00246E7A">
        <w:rPr>
          <w:rFonts w:ascii="Arial" w:eastAsia="Yu Mincho" w:hAnsi="Arial" w:cs="Arial"/>
        </w:rPr>
        <w:t>R5-223733</w:t>
      </w:r>
      <w:r>
        <w:rPr>
          <w:rFonts w:ascii="Arial" w:eastAsia="Yu Mincho" w:hAnsi="Arial" w:cs="Arial"/>
        </w:rPr>
        <w:tab/>
      </w:r>
      <w:r w:rsidRPr="00246E7A">
        <w:rPr>
          <w:rFonts w:ascii="Arial" w:eastAsia="Yu Mincho" w:hAnsi="Arial" w:cs="Arial"/>
        </w:rPr>
        <w:t>Addition of UE capabilities for Rel-17 NR inter-band EN-DC configurations including n1</w:t>
      </w:r>
      <w:r>
        <w:rPr>
          <w:rFonts w:ascii="Arial" w:eastAsia="Yu Mincho" w:hAnsi="Arial" w:cs="Arial"/>
        </w:rPr>
        <w:t xml:space="preserve">, </w:t>
      </w:r>
      <w:r w:rsidRPr="00246E7A">
        <w:rPr>
          <w:rFonts w:ascii="Arial" w:eastAsia="Yu Mincho" w:hAnsi="Arial" w:cs="Arial"/>
        </w:rPr>
        <w:t>NTT DOCOMO INC.</w:t>
      </w:r>
    </w:p>
    <w:p w14:paraId="03ECB824" w14:textId="11955F1A" w:rsidR="00137DF6" w:rsidRDefault="00246E7A" w:rsidP="002A79EB">
      <w:pPr>
        <w:pStyle w:val="aff7"/>
        <w:numPr>
          <w:ilvl w:val="0"/>
          <w:numId w:val="19"/>
        </w:numPr>
        <w:snapToGrid w:val="0"/>
        <w:ind w:leftChars="0"/>
        <w:rPr>
          <w:rFonts w:ascii="Arial" w:eastAsia="Yu Mincho" w:hAnsi="Arial" w:cs="Arial"/>
        </w:rPr>
      </w:pPr>
      <w:r w:rsidRPr="00246E7A">
        <w:rPr>
          <w:rFonts w:ascii="Arial" w:eastAsia="Yu Mincho" w:hAnsi="Arial" w:cs="Arial"/>
        </w:rPr>
        <w:t>R5-223127</w:t>
      </w:r>
      <w:r w:rsidRPr="00246E7A">
        <w:rPr>
          <w:rFonts w:ascii="Arial" w:eastAsia="Yu Mincho" w:hAnsi="Arial" w:cs="Arial"/>
        </w:rPr>
        <w:tab/>
        <w:t>Introducing R17 band configuration DC_20A_n257A, Huawei, Hisilicon</w:t>
      </w:r>
    </w:p>
    <w:p w14:paraId="2A6E21FE" w14:textId="0CE40802" w:rsidR="00246E7A" w:rsidRPr="00246E7A" w:rsidRDefault="00246E7A" w:rsidP="002A79EB">
      <w:pPr>
        <w:pStyle w:val="aff7"/>
        <w:numPr>
          <w:ilvl w:val="0"/>
          <w:numId w:val="19"/>
        </w:numPr>
        <w:snapToGrid w:val="0"/>
        <w:ind w:leftChars="0"/>
        <w:rPr>
          <w:rFonts w:ascii="Arial" w:eastAsia="Yu Mincho" w:hAnsi="Arial" w:cs="Arial"/>
        </w:rPr>
      </w:pPr>
      <w:r w:rsidRPr="00246E7A">
        <w:rPr>
          <w:rFonts w:ascii="Arial" w:eastAsia="Yu Mincho" w:hAnsi="Arial" w:cs="Arial"/>
        </w:rPr>
        <w:t>R5-223212</w:t>
      </w:r>
      <w:r>
        <w:rPr>
          <w:rFonts w:ascii="Arial" w:eastAsia="Yu Mincho" w:hAnsi="Arial" w:cs="Arial"/>
        </w:rPr>
        <w:tab/>
      </w:r>
      <w:r w:rsidRPr="00246E7A">
        <w:rPr>
          <w:rFonts w:ascii="Arial" w:eastAsia="Yu Mincho" w:hAnsi="Arial" w:cs="Arial"/>
        </w:rPr>
        <w:t>Introduction of UE capabilities for additional Rel-17 NR CA and EN-DC configurations</w:t>
      </w:r>
      <w:r>
        <w:rPr>
          <w:rFonts w:ascii="Arial" w:eastAsia="Yu Mincho" w:hAnsi="Arial" w:cs="Arial"/>
        </w:rPr>
        <w:t xml:space="preserve">, </w:t>
      </w:r>
      <w:r w:rsidRPr="00246E7A">
        <w:rPr>
          <w:rFonts w:ascii="Arial" w:eastAsia="Yu Mincho" w:hAnsi="Arial" w:cs="Arial"/>
        </w:rPr>
        <w:t>Verizon Switzerland AG</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73BEAD7" w14:textId="6F6DB677" w:rsidR="006C20CD" w:rsidRDefault="00246E7A" w:rsidP="006C20CD">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R5-223734</w:t>
      </w:r>
      <w:r>
        <w:rPr>
          <w:rFonts w:ascii="Arial" w:hAnsi="Arial" w:cs="Arial"/>
          <w:bCs/>
          <w:lang w:eastAsia="zh-CN"/>
        </w:rPr>
        <w:tab/>
      </w:r>
      <w:r w:rsidRPr="00246E7A">
        <w:rPr>
          <w:rFonts w:ascii="Arial" w:hAnsi="Arial" w:cs="Arial"/>
          <w:bCs/>
          <w:lang w:eastAsia="zh-CN"/>
        </w:rPr>
        <w:t>Updating General Spurious Emissions TC for CA_n24-n41</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71FA3AF9" w14:textId="787D7B59" w:rsidR="00246E7A" w:rsidRDefault="00246E7A" w:rsidP="00246E7A">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R5-223735</w:t>
      </w:r>
      <w:r>
        <w:rPr>
          <w:rFonts w:ascii="Arial" w:hAnsi="Arial" w:cs="Arial"/>
          <w:bCs/>
          <w:lang w:eastAsia="zh-CN"/>
        </w:rPr>
        <w:tab/>
      </w:r>
      <w:r w:rsidRPr="00246E7A">
        <w:rPr>
          <w:rFonts w:ascii="Arial" w:hAnsi="Arial" w:cs="Arial"/>
          <w:bCs/>
          <w:lang w:eastAsia="zh-CN"/>
        </w:rPr>
        <w:t>Updating General Spurious Emissions TCs for CA_n24-n48</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27B5492F" w14:textId="4A224165" w:rsidR="00246E7A" w:rsidRDefault="00246E7A" w:rsidP="00246E7A">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R5-223736</w:t>
      </w:r>
      <w:r>
        <w:rPr>
          <w:rFonts w:ascii="Arial" w:hAnsi="Arial" w:cs="Arial"/>
          <w:bCs/>
          <w:lang w:eastAsia="zh-CN"/>
        </w:rPr>
        <w:tab/>
      </w:r>
      <w:r w:rsidRPr="00246E7A">
        <w:rPr>
          <w:rFonts w:ascii="Arial" w:hAnsi="Arial" w:cs="Arial"/>
          <w:bCs/>
          <w:lang w:eastAsia="zh-CN"/>
        </w:rPr>
        <w:t>Updating General Spurious Emissions TCs for CA_n24-n77</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70C56B1C" w14:textId="1F591A58" w:rsidR="00246E7A" w:rsidRDefault="00246E7A" w:rsidP="00246E7A">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R5-223737</w:t>
      </w:r>
      <w:r>
        <w:rPr>
          <w:rFonts w:ascii="Arial" w:hAnsi="Arial" w:cs="Arial"/>
          <w:bCs/>
          <w:lang w:eastAsia="zh-CN"/>
        </w:rPr>
        <w:tab/>
      </w:r>
      <w:r w:rsidRPr="00246E7A">
        <w:rPr>
          <w:rFonts w:ascii="Arial" w:hAnsi="Arial" w:cs="Arial"/>
          <w:bCs/>
          <w:lang w:eastAsia="zh-CN"/>
        </w:rPr>
        <w:t>Updating Spurious emission for UE co-existence TC for CA_n24-n41</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60AB059C" w14:textId="60ED23A1" w:rsidR="00246E7A" w:rsidRDefault="00246E7A" w:rsidP="00246E7A">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R5-223738</w:t>
      </w:r>
      <w:r>
        <w:rPr>
          <w:rFonts w:ascii="Arial" w:hAnsi="Arial" w:cs="Arial"/>
          <w:bCs/>
          <w:lang w:eastAsia="zh-CN"/>
        </w:rPr>
        <w:tab/>
      </w:r>
      <w:r w:rsidRPr="00246E7A">
        <w:rPr>
          <w:rFonts w:ascii="Arial" w:hAnsi="Arial" w:cs="Arial"/>
          <w:bCs/>
          <w:lang w:eastAsia="zh-CN"/>
        </w:rPr>
        <w:t>Updating Spurious emission for UE co-existence TC for CA_n24-n48</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1C031601" w14:textId="78F58EE5" w:rsidR="00246E7A" w:rsidRDefault="00246E7A" w:rsidP="00246E7A">
      <w:pPr>
        <w:pStyle w:val="aff7"/>
        <w:numPr>
          <w:ilvl w:val="0"/>
          <w:numId w:val="19"/>
        </w:numPr>
        <w:tabs>
          <w:tab w:val="left" w:pos="567"/>
        </w:tabs>
        <w:snapToGrid w:val="0"/>
        <w:ind w:leftChars="0"/>
        <w:rPr>
          <w:rFonts w:ascii="Arial" w:hAnsi="Arial" w:cs="Arial"/>
          <w:bCs/>
        </w:rPr>
      </w:pPr>
      <w:r w:rsidRPr="00246E7A">
        <w:rPr>
          <w:rFonts w:ascii="Arial" w:hAnsi="Arial" w:cs="Arial"/>
          <w:bCs/>
          <w:lang w:eastAsia="zh-CN"/>
        </w:rPr>
        <w:t>R5-223739</w:t>
      </w:r>
      <w:r>
        <w:rPr>
          <w:rFonts w:ascii="Arial" w:hAnsi="Arial" w:cs="Arial"/>
          <w:bCs/>
          <w:lang w:eastAsia="zh-CN"/>
        </w:rPr>
        <w:tab/>
      </w:r>
      <w:r w:rsidRPr="00246E7A">
        <w:rPr>
          <w:rFonts w:ascii="Arial" w:hAnsi="Arial" w:cs="Arial"/>
          <w:bCs/>
          <w:lang w:eastAsia="zh-CN"/>
        </w:rPr>
        <w:t>Updating Spurious emission for UE co-existence TC for CA_n24-n77</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3D6FE028" w14:textId="25EB7A6B" w:rsidR="00246E7A" w:rsidRDefault="00133CC2" w:rsidP="00246E7A">
      <w:pPr>
        <w:pStyle w:val="aff7"/>
        <w:numPr>
          <w:ilvl w:val="0"/>
          <w:numId w:val="19"/>
        </w:numPr>
        <w:tabs>
          <w:tab w:val="left" w:pos="567"/>
        </w:tabs>
        <w:snapToGrid w:val="0"/>
        <w:ind w:leftChars="0"/>
        <w:rPr>
          <w:rFonts w:ascii="Arial" w:hAnsi="Arial" w:cs="Arial"/>
          <w:bCs/>
        </w:rPr>
      </w:pPr>
      <w:r w:rsidRPr="00133CC2">
        <w:rPr>
          <w:rFonts w:ascii="Arial" w:hAnsi="Arial" w:cs="Arial"/>
          <w:bCs/>
          <w:lang w:eastAsia="zh-CN"/>
        </w:rPr>
        <w:t>R5-223740</w:t>
      </w:r>
      <w:r>
        <w:rPr>
          <w:rFonts w:ascii="Arial" w:hAnsi="Arial" w:cs="Arial"/>
          <w:bCs/>
          <w:lang w:eastAsia="zh-CN"/>
        </w:rPr>
        <w:tab/>
      </w:r>
      <w:r w:rsidRPr="00133CC2">
        <w:rPr>
          <w:rFonts w:ascii="Arial" w:hAnsi="Arial" w:cs="Arial"/>
          <w:bCs/>
          <w:lang w:eastAsia="zh-CN"/>
        </w:rPr>
        <w:t>Updating AMPR TC for Rel-17 CA_n24-n41</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07F7366D" w14:textId="57DA8869" w:rsidR="00246E7A" w:rsidRDefault="00133CC2" w:rsidP="00246E7A">
      <w:pPr>
        <w:pStyle w:val="aff7"/>
        <w:numPr>
          <w:ilvl w:val="0"/>
          <w:numId w:val="19"/>
        </w:numPr>
        <w:tabs>
          <w:tab w:val="left" w:pos="567"/>
        </w:tabs>
        <w:snapToGrid w:val="0"/>
        <w:ind w:leftChars="0"/>
        <w:rPr>
          <w:rFonts w:ascii="Arial" w:hAnsi="Arial" w:cs="Arial"/>
          <w:bCs/>
        </w:rPr>
      </w:pPr>
      <w:r w:rsidRPr="00133CC2">
        <w:rPr>
          <w:rFonts w:ascii="Arial" w:hAnsi="Arial" w:cs="Arial"/>
          <w:bCs/>
          <w:lang w:eastAsia="zh-CN"/>
        </w:rPr>
        <w:t>R5-223741</w:t>
      </w:r>
      <w:r>
        <w:rPr>
          <w:rFonts w:ascii="Arial" w:hAnsi="Arial" w:cs="Arial"/>
          <w:bCs/>
          <w:lang w:eastAsia="zh-CN"/>
        </w:rPr>
        <w:tab/>
      </w:r>
      <w:r w:rsidRPr="00133CC2">
        <w:rPr>
          <w:rFonts w:ascii="Arial" w:hAnsi="Arial" w:cs="Arial"/>
          <w:bCs/>
          <w:lang w:eastAsia="zh-CN"/>
        </w:rPr>
        <w:t>Updating AMPR TC for Rel-17 CA_n24-n48</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31EFA98C" w14:textId="5F0E74E2" w:rsidR="00246E7A" w:rsidRDefault="00133CC2" w:rsidP="00246E7A">
      <w:pPr>
        <w:pStyle w:val="aff7"/>
        <w:numPr>
          <w:ilvl w:val="0"/>
          <w:numId w:val="19"/>
        </w:numPr>
        <w:tabs>
          <w:tab w:val="left" w:pos="567"/>
        </w:tabs>
        <w:snapToGrid w:val="0"/>
        <w:ind w:leftChars="0"/>
        <w:rPr>
          <w:rFonts w:ascii="Arial" w:hAnsi="Arial" w:cs="Arial"/>
          <w:bCs/>
        </w:rPr>
      </w:pPr>
      <w:r w:rsidRPr="00133CC2">
        <w:rPr>
          <w:rFonts w:ascii="Arial" w:hAnsi="Arial" w:cs="Arial"/>
          <w:bCs/>
          <w:lang w:eastAsia="zh-CN"/>
        </w:rPr>
        <w:t>R5-223742</w:t>
      </w:r>
      <w:r>
        <w:rPr>
          <w:rFonts w:ascii="Arial" w:hAnsi="Arial" w:cs="Arial"/>
          <w:bCs/>
          <w:lang w:eastAsia="zh-CN"/>
        </w:rPr>
        <w:tab/>
      </w:r>
      <w:r w:rsidRPr="00133CC2">
        <w:rPr>
          <w:rFonts w:ascii="Arial" w:hAnsi="Arial" w:cs="Arial"/>
          <w:bCs/>
          <w:lang w:eastAsia="zh-CN"/>
        </w:rPr>
        <w:t>Updating AMPR TC for Rel-17 CA_n24-n77</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5248314E" w14:textId="7884CA34" w:rsidR="00246E7A" w:rsidRDefault="00133CC2" w:rsidP="00246E7A">
      <w:pPr>
        <w:pStyle w:val="aff7"/>
        <w:numPr>
          <w:ilvl w:val="0"/>
          <w:numId w:val="19"/>
        </w:numPr>
        <w:tabs>
          <w:tab w:val="left" w:pos="567"/>
        </w:tabs>
        <w:snapToGrid w:val="0"/>
        <w:ind w:leftChars="0"/>
        <w:rPr>
          <w:rFonts w:ascii="Arial" w:hAnsi="Arial" w:cs="Arial"/>
          <w:bCs/>
        </w:rPr>
      </w:pPr>
      <w:r w:rsidRPr="00133CC2">
        <w:rPr>
          <w:rFonts w:ascii="Arial" w:hAnsi="Arial" w:cs="Arial"/>
          <w:bCs/>
          <w:lang w:eastAsia="zh-CN"/>
        </w:rPr>
        <w:t>R5-222571</w:t>
      </w:r>
      <w:r>
        <w:rPr>
          <w:rFonts w:ascii="Arial" w:hAnsi="Arial" w:cs="Arial"/>
          <w:bCs/>
          <w:lang w:eastAsia="zh-CN"/>
        </w:rPr>
        <w:tab/>
      </w:r>
      <w:r w:rsidRPr="00133CC2">
        <w:rPr>
          <w:rFonts w:ascii="Arial" w:hAnsi="Arial" w:cs="Arial"/>
          <w:bCs/>
          <w:lang w:eastAsia="zh-CN"/>
        </w:rPr>
        <w:t>Addition of reference sensitivity test for several CA combinations</w:t>
      </w:r>
      <w:r>
        <w:rPr>
          <w:rFonts w:ascii="Arial" w:hAnsi="Arial" w:cs="Arial"/>
          <w:bCs/>
          <w:lang w:eastAsia="zh-CN"/>
        </w:rPr>
        <w:t xml:space="preserve">, </w:t>
      </w:r>
      <w:r w:rsidRPr="00133CC2">
        <w:rPr>
          <w:rFonts w:ascii="Arial" w:hAnsi="Arial" w:cs="Arial"/>
          <w:bCs/>
          <w:lang w:eastAsia="zh-CN"/>
        </w:rPr>
        <w:t>WE Certification Oy, DISH Network</w:t>
      </w:r>
    </w:p>
    <w:p w14:paraId="3698682F" w14:textId="4F1F48B0" w:rsidR="00133CC2" w:rsidRDefault="00133CC2" w:rsidP="00133CC2">
      <w:pPr>
        <w:pStyle w:val="aff7"/>
        <w:numPr>
          <w:ilvl w:val="0"/>
          <w:numId w:val="19"/>
        </w:numPr>
        <w:tabs>
          <w:tab w:val="left" w:pos="567"/>
        </w:tabs>
        <w:snapToGrid w:val="0"/>
        <w:ind w:leftChars="0"/>
        <w:rPr>
          <w:rFonts w:ascii="Arial" w:hAnsi="Arial" w:cs="Arial"/>
          <w:bCs/>
        </w:rPr>
      </w:pPr>
      <w:r w:rsidRPr="00133CC2">
        <w:rPr>
          <w:rFonts w:ascii="Arial" w:hAnsi="Arial" w:cs="Arial"/>
          <w:bCs/>
        </w:rPr>
        <w:t>R5-222683</w:t>
      </w:r>
      <w:r>
        <w:rPr>
          <w:rFonts w:ascii="Arial" w:hAnsi="Arial" w:cs="Arial"/>
          <w:bCs/>
        </w:rPr>
        <w:tab/>
      </w:r>
      <w:r w:rsidRPr="00133CC2">
        <w:rPr>
          <w:rFonts w:ascii="Arial" w:hAnsi="Arial" w:cs="Arial"/>
          <w:bCs/>
        </w:rPr>
        <w:t xml:space="preserve">Update of R17 CADC configurations into </w:t>
      </w:r>
      <w:proofErr w:type="spellStart"/>
      <w:r w:rsidRPr="00133CC2">
        <w:rPr>
          <w:rFonts w:ascii="Arial" w:hAnsi="Arial" w:cs="Arial"/>
          <w:bCs/>
        </w:rPr>
        <w:t>refsense</w:t>
      </w:r>
      <w:proofErr w:type="spellEnd"/>
      <w:r w:rsidRPr="00133CC2">
        <w:rPr>
          <w:rFonts w:ascii="Arial" w:hAnsi="Arial" w:cs="Arial"/>
          <w:bCs/>
        </w:rPr>
        <w:t xml:space="preserve"> TC</w:t>
      </w:r>
      <w:r>
        <w:rPr>
          <w:rFonts w:ascii="Arial" w:hAnsi="Arial" w:cs="Arial"/>
          <w:bCs/>
        </w:rPr>
        <w:t xml:space="preserve">, </w:t>
      </w:r>
      <w:r w:rsidRPr="00133CC2">
        <w:rPr>
          <w:rFonts w:ascii="Arial" w:hAnsi="Arial" w:cs="Arial"/>
          <w:bCs/>
        </w:rPr>
        <w:t>China Unicom</w:t>
      </w:r>
    </w:p>
    <w:p w14:paraId="19F53DA5" w14:textId="653A8086" w:rsidR="00246E7A" w:rsidRPr="00133CC2" w:rsidRDefault="00133CC2" w:rsidP="00133CC2">
      <w:pPr>
        <w:pStyle w:val="aff7"/>
        <w:numPr>
          <w:ilvl w:val="0"/>
          <w:numId w:val="19"/>
        </w:numPr>
        <w:tabs>
          <w:tab w:val="left" w:pos="567"/>
        </w:tabs>
        <w:snapToGrid w:val="0"/>
        <w:ind w:leftChars="0"/>
        <w:rPr>
          <w:rFonts w:ascii="Arial" w:hAnsi="Arial" w:cs="Arial"/>
          <w:bCs/>
        </w:rPr>
      </w:pPr>
      <w:r w:rsidRPr="00133CC2">
        <w:rPr>
          <w:rFonts w:ascii="Arial" w:hAnsi="Arial" w:cs="Arial"/>
          <w:bCs/>
        </w:rPr>
        <w:t>R5-223743</w:t>
      </w:r>
      <w:r>
        <w:rPr>
          <w:rFonts w:ascii="Arial" w:hAnsi="Arial" w:cs="Arial"/>
          <w:bCs/>
        </w:rPr>
        <w:tab/>
      </w:r>
      <w:r w:rsidRPr="00133CC2">
        <w:rPr>
          <w:rFonts w:ascii="Arial" w:hAnsi="Arial" w:cs="Arial"/>
          <w:bCs/>
        </w:rPr>
        <w:t>General updates of clause 5 for R17 CADC configurations</w:t>
      </w:r>
      <w:r>
        <w:rPr>
          <w:rFonts w:ascii="Arial" w:hAnsi="Arial" w:cs="Arial"/>
          <w:bCs/>
        </w:rPr>
        <w:t xml:space="preserve">, </w:t>
      </w:r>
      <w:r w:rsidRPr="00133CC2">
        <w:rPr>
          <w:rFonts w:ascii="Arial" w:hAnsi="Arial" w:cs="Arial"/>
          <w:bCs/>
        </w:rPr>
        <w:t>China Unicom, WE Certification</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67546FAE" w14:textId="17FA27F9" w:rsidR="00672036" w:rsidRDefault="00133CC2" w:rsidP="00672036">
      <w:pPr>
        <w:pStyle w:val="aff7"/>
        <w:numPr>
          <w:ilvl w:val="0"/>
          <w:numId w:val="19"/>
        </w:numPr>
        <w:tabs>
          <w:tab w:val="left" w:pos="567"/>
        </w:tabs>
        <w:snapToGrid w:val="0"/>
        <w:ind w:leftChars="0"/>
        <w:rPr>
          <w:rFonts w:ascii="Arial" w:hAnsi="Arial" w:cs="Arial"/>
          <w:bCs/>
        </w:rPr>
      </w:pPr>
      <w:r w:rsidRPr="00133CC2">
        <w:rPr>
          <w:rFonts w:ascii="Arial" w:hAnsi="Arial" w:cs="Arial"/>
          <w:bCs/>
        </w:rPr>
        <w:t>R5-222748</w:t>
      </w:r>
      <w:r>
        <w:rPr>
          <w:rFonts w:ascii="Arial" w:hAnsi="Arial" w:cs="Arial"/>
          <w:bCs/>
        </w:rPr>
        <w:tab/>
      </w:r>
      <w:r w:rsidRPr="00133CC2">
        <w:rPr>
          <w:rFonts w:ascii="Arial" w:hAnsi="Arial" w:cs="Arial"/>
          <w:bCs/>
        </w:rPr>
        <w:t>Update 6.5B.3.3.2 for R17 DC_14_n2 and DC_14_n66</w:t>
      </w:r>
      <w:r>
        <w:rPr>
          <w:rFonts w:ascii="Arial" w:hAnsi="Arial" w:cs="Arial"/>
          <w:bCs/>
        </w:rPr>
        <w:t xml:space="preserve">, </w:t>
      </w:r>
      <w:r w:rsidRPr="00133CC2">
        <w:rPr>
          <w:rFonts w:ascii="Arial" w:hAnsi="Arial" w:cs="Arial"/>
          <w:bCs/>
        </w:rPr>
        <w:t>Qualcomm Israel Ltd.</w:t>
      </w:r>
    </w:p>
    <w:p w14:paraId="72DC34A0" w14:textId="69E73956" w:rsidR="00133CC2" w:rsidRDefault="00133CC2" w:rsidP="00672036">
      <w:pPr>
        <w:pStyle w:val="aff7"/>
        <w:numPr>
          <w:ilvl w:val="0"/>
          <w:numId w:val="19"/>
        </w:numPr>
        <w:tabs>
          <w:tab w:val="left" w:pos="567"/>
        </w:tabs>
        <w:snapToGrid w:val="0"/>
        <w:ind w:leftChars="0"/>
        <w:rPr>
          <w:rFonts w:ascii="Arial" w:hAnsi="Arial" w:cs="Arial"/>
          <w:bCs/>
        </w:rPr>
      </w:pPr>
      <w:r w:rsidRPr="00133CC2">
        <w:rPr>
          <w:rFonts w:ascii="Arial" w:hAnsi="Arial" w:cs="Arial"/>
          <w:bCs/>
        </w:rPr>
        <w:t>R5-223231</w:t>
      </w:r>
      <w:r>
        <w:rPr>
          <w:rFonts w:ascii="Arial" w:hAnsi="Arial" w:cs="Arial"/>
          <w:bCs/>
        </w:rPr>
        <w:tab/>
      </w:r>
      <w:r w:rsidR="00961100" w:rsidRPr="00961100">
        <w:rPr>
          <w:rFonts w:ascii="Arial" w:hAnsi="Arial" w:cs="Arial"/>
          <w:bCs/>
        </w:rPr>
        <w:t>Correction to 6.2B.1.3 for UE capability IE for inter-band EN-DC UE maximum output power</w:t>
      </w:r>
      <w:r w:rsidR="00961100">
        <w:rPr>
          <w:rFonts w:ascii="Arial" w:hAnsi="Arial" w:cs="Arial"/>
          <w:bCs/>
        </w:rPr>
        <w:t xml:space="preserve">, </w:t>
      </w:r>
      <w:r w:rsidR="00961100" w:rsidRPr="00961100">
        <w:rPr>
          <w:rFonts w:ascii="Arial" w:hAnsi="Arial" w:cs="Arial"/>
          <w:bCs/>
        </w:rPr>
        <w:t>ZTE Corporation</w:t>
      </w:r>
    </w:p>
    <w:p w14:paraId="139B3BB8" w14:textId="06CF5BC4" w:rsidR="00133CC2" w:rsidRPr="00DB0723" w:rsidRDefault="00133CC2" w:rsidP="00672036">
      <w:pPr>
        <w:pStyle w:val="aff7"/>
        <w:numPr>
          <w:ilvl w:val="0"/>
          <w:numId w:val="19"/>
        </w:numPr>
        <w:tabs>
          <w:tab w:val="left" w:pos="567"/>
        </w:tabs>
        <w:snapToGrid w:val="0"/>
        <w:ind w:leftChars="0"/>
        <w:rPr>
          <w:rFonts w:ascii="Arial" w:hAnsi="Arial" w:cs="Arial"/>
          <w:bCs/>
        </w:rPr>
      </w:pPr>
      <w:r w:rsidRPr="00133CC2">
        <w:rPr>
          <w:rFonts w:ascii="Arial" w:hAnsi="Arial" w:cs="Arial"/>
          <w:bCs/>
        </w:rPr>
        <w:t>R5-223744</w:t>
      </w:r>
      <w:r>
        <w:rPr>
          <w:rFonts w:ascii="Arial" w:hAnsi="Arial" w:cs="Arial"/>
          <w:bCs/>
        </w:rPr>
        <w:tab/>
      </w:r>
      <w:r w:rsidR="00961100" w:rsidRPr="00961100">
        <w:rPr>
          <w:rFonts w:ascii="Arial" w:hAnsi="Arial" w:cs="Arial"/>
          <w:bCs/>
        </w:rPr>
        <w:t>Update to R17 Configuration for DC</w:t>
      </w:r>
      <w:r w:rsidR="00961100">
        <w:rPr>
          <w:rFonts w:ascii="Arial" w:hAnsi="Arial" w:cs="Arial"/>
          <w:bCs/>
        </w:rPr>
        <w:t xml:space="preserve">, </w:t>
      </w:r>
      <w:r w:rsidR="00961100" w:rsidRPr="00961100">
        <w:rPr>
          <w:rFonts w:ascii="Arial" w:hAnsi="Arial" w:cs="Arial"/>
          <w:bCs/>
        </w:rPr>
        <w:t>Bureau Veritas, Huawei, HiSilicon, Verizon</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7B7F1848" w14:textId="159122DA" w:rsidR="004211AE" w:rsidRP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R5-222420</w:t>
      </w:r>
      <w:r w:rsidRPr="004211AE">
        <w:rPr>
          <w:rFonts w:ascii="Arial" w:hAnsi="Arial" w:cs="Arial"/>
          <w:bCs/>
        </w:rPr>
        <w:tab/>
        <w:t>Update of R17 Reference Sensitivity test point analysis for FR1 NR CA</w:t>
      </w:r>
      <w:r>
        <w:rPr>
          <w:rFonts w:ascii="Arial" w:hAnsi="Arial" w:cs="Arial"/>
          <w:bCs/>
        </w:rPr>
        <w:t xml:space="preserve">, </w:t>
      </w:r>
      <w:r w:rsidRPr="004211AE">
        <w:rPr>
          <w:rFonts w:ascii="Arial" w:hAnsi="Arial" w:cs="Arial"/>
          <w:bCs/>
        </w:rPr>
        <w:t>China Telecommunications</w:t>
      </w:r>
    </w:p>
    <w:p w14:paraId="55D38102" w14:textId="798CD29A" w:rsidR="004211AE" w:rsidRP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R5-222574</w:t>
      </w:r>
      <w:r w:rsidRPr="004211AE">
        <w:rPr>
          <w:rFonts w:ascii="Arial" w:hAnsi="Arial" w:cs="Arial"/>
          <w:bCs/>
        </w:rPr>
        <w:tab/>
        <w:t xml:space="preserve">Addition of test analysis for several CA </w:t>
      </w:r>
      <w:proofErr w:type="gramStart"/>
      <w:r w:rsidRPr="004211AE">
        <w:rPr>
          <w:rFonts w:ascii="Arial" w:hAnsi="Arial" w:cs="Arial"/>
          <w:bCs/>
        </w:rPr>
        <w:t xml:space="preserve">combinations </w:t>
      </w:r>
      <w:r>
        <w:rPr>
          <w:rFonts w:ascii="Arial" w:hAnsi="Arial" w:cs="Arial"/>
          <w:bCs/>
        </w:rPr>
        <w:t>,</w:t>
      </w:r>
      <w:r w:rsidRPr="004211AE">
        <w:rPr>
          <w:rFonts w:ascii="Arial" w:hAnsi="Arial" w:cs="Arial"/>
          <w:bCs/>
        </w:rPr>
        <w:t>Certification</w:t>
      </w:r>
      <w:proofErr w:type="gramEnd"/>
      <w:r w:rsidRPr="004211AE">
        <w:rPr>
          <w:rFonts w:ascii="Arial" w:hAnsi="Arial" w:cs="Arial"/>
          <w:bCs/>
        </w:rPr>
        <w:t xml:space="preserve"> Oy, DISH Network</w:t>
      </w:r>
    </w:p>
    <w:p w14:paraId="2E09177F" w14:textId="2B6C2755" w:rsidR="004211AE" w:rsidRP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R5-223745</w:t>
      </w:r>
      <w:r w:rsidRPr="004211AE">
        <w:rPr>
          <w:rFonts w:ascii="Arial" w:hAnsi="Arial" w:cs="Arial"/>
          <w:bCs/>
        </w:rPr>
        <w:tab/>
        <w:t>Tx spurious emission TP analysis for Rel-17 CA_n24-n41</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2DD740F3" w14:textId="41D0508B" w:rsidR="004211AE" w:rsidRP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R5-223746</w:t>
      </w:r>
      <w:r w:rsidRPr="004211AE">
        <w:rPr>
          <w:rFonts w:ascii="Arial" w:hAnsi="Arial" w:cs="Arial"/>
          <w:bCs/>
        </w:rPr>
        <w:tab/>
        <w:t>Tx spurious emission TP analysis for Rel-17 CA_n24-n48</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35E36DA4" w14:textId="3D078267" w:rsidR="004211AE" w:rsidRP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R5-223747</w:t>
      </w:r>
      <w:r w:rsidRPr="004211AE">
        <w:rPr>
          <w:rFonts w:ascii="Arial" w:hAnsi="Arial" w:cs="Arial"/>
          <w:bCs/>
        </w:rPr>
        <w:tab/>
        <w:t>Tx spurious emission TP analysis for Rel-17 CA_n24-n77</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7D062FF5" w14:textId="77777777" w:rsidR="004211AE" w:rsidRDefault="004211AE" w:rsidP="004211AE">
      <w:pPr>
        <w:pStyle w:val="aff7"/>
        <w:numPr>
          <w:ilvl w:val="0"/>
          <w:numId w:val="19"/>
        </w:numPr>
        <w:tabs>
          <w:tab w:val="left" w:pos="567"/>
        </w:tabs>
        <w:snapToGrid w:val="0"/>
        <w:ind w:leftChars="0"/>
        <w:rPr>
          <w:rFonts w:ascii="Arial" w:hAnsi="Arial" w:cs="Arial"/>
          <w:bCs/>
        </w:rPr>
      </w:pPr>
      <w:r w:rsidRPr="004211AE">
        <w:rPr>
          <w:rFonts w:ascii="Arial" w:hAnsi="Arial" w:cs="Arial"/>
          <w:bCs/>
        </w:rPr>
        <w:t>R5-222682</w:t>
      </w:r>
      <w:r>
        <w:rPr>
          <w:rFonts w:ascii="Arial" w:hAnsi="Arial" w:cs="Arial"/>
          <w:bCs/>
        </w:rPr>
        <w:tab/>
      </w:r>
      <w:r w:rsidRPr="004211AE">
        <w:rPr>
          <w:rFonts w:ascii="Arial" w:hAnsi="Arial" w:cs="Arial"/>
          <w:bCs/>
        </w:rPr>
        <w:t xml:space="preserve">Update of test points analysis for CA_n1A-n3A </w:t>
      </w:r>
      <w:proofErr w:type="spellStart"/>
      <w:r w:rsidRPr="004211AE">
        <w:rPr>
          <w:rFonts w:ascii="Arial" w:hAnsi="Arial" w:cs="Arial"/>
          <w:bCs/>
        </w:rPr>
        <w:t>refsens</w:t>
      </w:r>
      <w:proofErr w:type="spellEnd"/>
      <w:r w:rsidRPr="004211AE">
        <w:rPr>
          <w:rFonts w:ascii="Arial" w:hAnsi="Arial" w:cs="Arial"/>
          <w:bCs/>
        </w:rPr>
        <w:t xml:space="preserve"> test case</w:t>
      </w:r>
      <w:r>
        <w:rPr>
          <w:rFonts w:ascii="Arial" w:hAnsi="Arial" w:cs="Arial"/>
          <w:bCs/>
        </w:rPr>
        <w:t xml:space="preserve">, </w:t>
      </w:r>
      <w:r w:rsidRPr="004211AE">
        <w:rPr>
          <w:rFonts w:ascii="Arial" w:hAnsi="Arial" w:cs="Arial"/>
          <w:bCs/>
        </w:rPr>
        <w:t>China Unicom</w:t>
      </w:r>
    </w:p>
    <w:p w14:paraId="0B5F9D56" w14:textId="01069FC2" w:rsidR="005D1BBD" w:rsidRDefault="005D1BBD" w:rsidP="004F218A">
      <w:pPr>
        <w:tabs>
          <w:tab w:val="left" w:pos="567"/>
        </w:tabs>
        <w:overflowPunct/>
        <w:autoSpaceDE/>
        <w:autoSpaceDN/>
        <w:snapToGrid w:val="0"/>
        <w:spacing w:after="0"/>
        <w:textAlignment w:val="auto"/>
        <w:rPr>
          <w:rFonts w:ascii="Arial" w:hAnsi="Arial" w:cs="Arial"/>
          <w:bCs/>
          <w:lang w:val="en-US"/>
        </w:rPr>
      </w:pPr>
    </w:p>
    <w:p w14:paraId="762B76F7" w14:textId="7C7FE959"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5227FE3B" w14:textId="77777777" w:rsidR="004211AE" w:rsidRPr="006105C5" w:rsidRDefault="004211AE" w:rsidP="004F218A">
      <w:pPr>
        <w:tabs>
          <w:tab w:val="left" w:pos="567"/>
        </w:tabs>
        <w:overflowPunct/>
        <w:autoSpaceDE/>
        <w:autoSpaceDN/>
        <w:snapToGrid w:val="0"/>
        <w:spacing w:after="0"/>
        <w:textAlignment w:val="auto"/>
        <w:rPr>
          <w:rFonts w:ascii="Arial" w:hAnsi="Arial" w:cs="Arial"/>
          <w:bCs/>
          <w:lang w:val="en-US"/>
        </w:rPr>
      </w:pP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FE25" w14:textId="77777777" w:rsidR="00E14C2F" w:rsidRDefault="00E14C2F">
      <w:r>
        <w:separator/>
      </w:r>
    </w:p>
  </w:endnote>
  <w:endnote w:type="continuationSeparator" w:id="0">
    <w:p w14:paraId="52D7014B" w14:textId="77777777" w:rsidR="00E14C2F" w:rsidRDefault="00E1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B16EF">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B16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47943" w14:textId="77777777" w:rsidR="00E14C2F" w:rsidRDefault="00E14C2F">
      <w:r>
        <w:separator/>
      </w:r>
    </w:p>
  </w:footnote>
  <w:footnote w:type="continuationSeparator" w:id="0">
    <w:p w14:paraId="1A892B1C" w14:textId="77777777" w:rsidR="00E14C2F" w:rsidRDefault="00E14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16E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B1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B16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16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16EF"/>
    <w:pPr>
      <w:ind w:left="1418" w:hanging="1418"/>
      <w:outlineLvl w:val="3"/>
    </w:pPr>
    <w:rPr>
      <w:sz w:val="24"/>
    </w:rPr>
  </w:style>
  <w:style w:type="paragraph" w:styleId="5">
    <w:name w:val="heading 5"/>
    <w:aliases w:val="H5"/>
    <w:basedOn w:val="4"/>
    <w:next w:val="a0"/>
    <w:qFormat/>
    <w:rsid w:val="00DB16EF"/>
    <w:pPr>
      <w:ind w:left="1701" w:hanging="1701"/>
      <w:outlineLvl w:val="4"/>
    </w:pPr>
    <w:rPr>
      <w:sz w:val="22"/>
    </w:rPr>
  </w:style>
  <w:style w:type="paragraph" w:styleId="6">
    <w:name w:val="heading 6"/>
    <w:basedOn w:val="H6"/>
    <w:next w:val="a0"/>
    <w:link w:val="60"/>
    <w:qFormat/>
    <w:rsid w:val="00DB16EF"/>
    <w:pPr>
      <w:outlineLvl w:val="5"/>
    </w:pPr>
  </w:style>
  <w:style w:type="paragraph" w:styleId="7">
    <w:name w:val="heading 7"/>
    <w:basedOn w:val="H6"/>
    <w:next w:val="a0"/>
    <w:link w:val="70"/>
    <w:qFormat/>
    <w:rsid w:val="00DB16EF"/>
    <w:pPr>
      <w:outlineLvl w:val="6"/>
    </w:pPr>
  </w:style>
  <w:style w:type="paragraph" w:styleId="8">
    <w:name w:val="heading 8"/>
    <w:aliases w:val="Table Heading"/>
    <w:basedOn w:val="1"/>
    <w:next w:val="a0"/>
    <w:qFormat/>
    <w:rsid w:val="00DB16EF"/>
    <w:pPr>
      <w:ind w:left="0" w:firstLine="0"/>
      <w:outlineLvl w:val="7"/>
    </w:pPr>
  </w:style>
  <w:style w:type="paragraph" w:styleId="9">
    <w:name w:val="heading 9"/>
    <w:aliases w:val="Figure Heading,FH"/>
    <w:basedOn w:val="8"/>
    <w:next w:val="a0"/>
    <w:qFormat/>
    <w:rsid w:val="00DB16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16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16EF"/>
    <w:pPr>
      <w:spacing w:before="180"/>
      <w:ind w:left="2693" w:hanging="2693"/>
    </w:pPr>
    <w:rPr>
      <w:b/>
    </w:rPr>
  </w:style>
  <w:style w:type="paragraph" w:styleId="TOC1">
    <w:name w:val="toc 1"/>
    <w:semiHidden/>
    <w:rsid w:val="00DB1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B16E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B16EF"/>
    <w:pPr>
      <w:ind w:left="1701" w:hanging="1701"/>
    </w:pPr>
  </w:style>
  <w:style w:type="paragraph" w:styleId="TOC4">
    <w:name w:val="toc 4"/>
    <w:basedOn w:val="TOC3"/>
    <w:rsid w:val="00DB16EF"/>
    <w:pPr>
      <w:ind w:left="1418" w:hanging="1418"/>
    </w:pPr>
  </w:style>
  <w:style w:type="paragraph" w:styleId="TOC3">
    <w:name w:val="toc 3"/>
    <w:basedOn w:val="TOC2"/>
    <w:rsid w:val="00DB16EF"/>
    <w:pPr>
      <w:ind w:left="1134" w:hanging="1134"/>
    </w:pPr>
  </w:style>
  <w:style w:type="paragraph" w:styleId="TOC2">
    <w:name w:val="toc 2"/>
    <w:basedOn w:val="TOC1"/>
    <w:rsid w:val="00DB16EF"/>
    <w:pPr>
      <w:keepNext w:val="0"/>
      <w:spacing w:before="0"/>
      <w:ind w:left="851" w:hanging="851"/>
    </w:pPr>
    <w:rPr>
      <w:sz w:val="20"/>
    </w:rPr>
  </w:style>
  <w:style w:type="paragraph" w:styleId="20">
    <w:name w:val="index 2"/>
    <w:basedOn w:val="10"/>
    <w:rsid w:val="00DB16EF"/>
    <w:pPr>
      <w:ind w:left="284"/>
    </w:pPr>
  </w:style>
  <w:style w:type="paragraph" w:styleId="10">
    <w:name w:val="index 1"/>
    <w:basedOn w:val="a0"/>
    <w:rsid w:val="00DB16EF"/>
    <w:pPr>
      <w:keepLines/>
      <w:spacing w:after="0"/>
    </w:pPr>
  </w:style>
  <w:style w:type="paragraph" w:customStyle="1" w:styleId="ZH">
    <w:name w:val="ZH"/>
    <w:rsid w:val="00DB16E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B16EF"/>
    <w:pPr>
      <w:outlineLvl w:val="9"/>
    </w:pPr>
  </w:style>
  <w:style w:type="paragraph" w:styleId="21">
    <w:name w:val="List Number 2"/>
    <w:basedOn w:val="a5"/>
    <w:rsid w:val="00DB16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16E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DB16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16EF"/>
    <w:pPr>
      <w:keepLines/>
      <w:spacing w:after="0"/>
      <w:ind w:left="454" w:hanging="454"/>
    </w:pPr>
    <w:rPr>
      <w:sz w:val="16"/>
    </w:rPr>
  </w:style>
  <w:style w:type="paragraph" w:customStyle="1" w:styleId="TAH">
    <w:name w:val="TAH"/>
    <w:basedOn w:val="TAC"/>
    <w:link w:val="TAHCar"/>
    <w:rsid w:val="00DB16EF"/>
    <w:rPr>
      <w:b/>
    </w:rPr>
  </w:style>
  <w:style w:type="paragraph" w:customStyle="1" w:styleId="TAC">
    <w:name w:val="TAC"/>
    <w:basedOn w:val="TAL"/>
    <w:link w:val="TACChar"/>
    <w:rsid w:val="00DB16EF"/>
    <w:pPr>
      <w:jc w:val="center"/>
    </w:pPr>
  </w:style>
  <w:style w:type="paragraph" w:customStyle="1" w:styleId="TF">
    <w:name w:val="TF"/>
    <w:basedOn w:val="TH"/>
    <w:rsid w:val="00DB16EF"/>
    <w:pPr>
      <w:keepNext w:val="0"/>
      <w:spacing w:before="0" w:after="240"/>
    </w:pPr>
  </w:style>
  <w:style w:type="paragraph" w:customStyle="1" w:styleId="NO">
    <w:name w:val="NO"/>
    <w:basedOn w:val="a0"/>
    <w:rsid w:val="00DB16EF"/>
    <w:pPr>
      <w:keepLines/>
      <w:ind w:left="1135" w:hanging="851"/>
    </w:pPr>
  </w:style>
  <w:style w:type="paragraph" w:styleId="TOC9">
    <w:name w:val="toc 9"/>
    <w:basedOn w:val="TOC8"/>
    <w:rsid w:val="00DB16EF"/>
    <w:pPr>
      <w:ind w:left="1418" w:hanging="1418"/>
    </w:pPr>
  </w:style>
  <w:style w:type="paragraph" w:customStyle="1" w:styleId="EX">
    <w:name w:val="EX"/>
    <w:basedOn w:val="a0"/>
    <w:rsid w:val="00DB16EF"/>
    <w:pPr>
      <w:keepLines/>
      <w:ind w:left="1702" w:hanging="1418"/>
    </w:pPr>
  </w:style>
  <w:style w:type="paragraph" w:customStyle="1" w:styleId="LD">
    <w:name w:val="LD"/>
    <w:rsid w:val="00DB16E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B16EF"/>
    <w:pPr>
      <w:spacing w:after="0"/>
    </w:pPr>
  </w:style>
  <w:style w:type="paragraph" w:customStyle="1" w:styleId="EW">
    <w:name w:val="EW"/>
    <w:basedOn w:val="EX"/>
    <w:rsid w:val="00DB16EF"/>
    <w:pPr>
      <w:spacing w:after="0"/>
    </w:pPr>
  </w:style>
  <w:style w:type="paragraph" w:styleId="TOC6">
    <w:name w:val="toc 6"/>
    <w:basedOn w:val="TOC5"/>
    <w:next w:val="a0"/>
    <w:rsid w:val="00DB16EF"/>
    <w:pPr>
      <w:ind w:left="1985" w:hanging="1985"/>
    </w:pPr>
  </w:style>
  <w:style w:type="paragraph" w:styleId="TOC7">
    <w:name w:val="toc 7"/>
    <w:basedOn w:val="TOC6"/>
    <w:next w:val="a0"/>
    <w:rsid w:val="00DB16EF"/>
    <w:pPr>
      <w:ind w:left="2268" w:hanging="2268"/>
    </w:pPr>
  </w:style>
  <w:style w:type="paragraph" w:styleId="22">
    <w:name w:val="List Bullet 2"/>
    <w:aliases w:val="lb2"/>
    <w:basedOn w:val="aa"/>
    <w:rsid w:val="00DB16EF"/>
    <w:pPr>
      <w:ind w:left="851"/>
    </w:pPr>
  </w:style>
  <w:style w:type="paragraph" w:styleId="30">
    <w:name w:val="List Bullet 3"/>
    <w:basedOn w:val="22"/>
    <w:rsid w:val="00DB16EF"/>
    <w:pPr>
      <w:ind w:left="1135"/>
    </w:pPr>
  </w:style>
  <w:style w:type="paragraph" w:styleId="a5">
    <w:name w:val="List Number"/>
    <w:basedOn w:val="ab"/>
    <w:rsid w:val="00DB16EF"/>
  </w:style>
  <w:style w:type="paragraph" w:customStyle="1" w:styleId="EQ">
    <w:name w:val="EQ"/>
    <w:basedOn w:val="a0"/>
    <w:next w:val="a0"/>
    <w:rsid w:val="00DB16EF"/>
    <w:pPr>
      <w:keepLines/>
      <w:tabs>
        <w:tab w:val="center" w:pos="4536"/>
        <w:tab w:val="right" w:pos="9072"/>
      </w:tabs>
    </w:pPr>
    <w:rPr>
      <w:noProof/>
    </w:rPr>
  </w:style>
  <w:style w:type="paragraph" w:customStyle="1" w:styleId="TH">
    <w:name w:val="TH"/>
    <w:basedOn w:val="a0"/>
    <w:link w:val="THChar"/>
    <w:rsid w:val="00DB16EF"/>
    <w:pPr>
      <w:keepNext/>
      <w:keepLines/>
      <w:spacing w:before="60"/>
      <w:jc w:val="center"/>
    </w:pPr>
    <w:rPr>
      <w:rFonts w:ascii="Arial" w:hAnsi="Arial"/>
      <w:b/>
    </w:rPr>
  </w:style>
  <w:style w:type="paragraph" w:customStyle="1" w:styleId="NF">
    <w:name w:val="NF"/>
    <w:basedOn w:val="NO"/>
    <w:rsid w:val="00DB16EF"/>
    <w:pPr>
      <w:keepNext/>
      <w:spacing w:after="0"/>
    </w:pPr>
    <w:rPr>
      <w:rFonts w:ascii="Arial" w:hAnsi="Arial"/>
      <w:sz w:val="18"/>
    </w:rPr>
  </w:style>
  <w:style w:type="paragraph" w:customStyle="1" w:styleId="PL">
    <w:name w:val="PL"/>
    <w:rsid w:val="00DB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B16EF"/>
    <w:pPr>
      <w:jc w:val="right"/>
    </w:pPr>
  </w:style>
  <w:style w:type="paragraph" w:customStyle="1" w:styleId="H6">
    <w:name w:val="H6"/>
    <w:basedOn w:val="5"/>
    <w:next w:val="a0"/>
    <w:rsid w:val="00DB16EF"/>
    <w:pPr>
      <w:ind w:left="1985" w:hanging="1985"/>
      <w:outlineLvl w:val="9"/>
    </w:pPr>
    <w:rPr>
      <w:sz w:val="20"/>
    </w:rPr>
  </w:style>
  <w:style w:type="paragraph" w:customStyle="1" w:styleId="TAN">
    <w:name w:val="TAN"/>
    <w:basedOn w:val="TAL"/>
    <w:link w:val="TANChar"/>
    <w:rsid w:val="00DB16EF"/>
    <w:pPr>
      <w:ind w:left="851" w:hanging="851"/>
    </w:pPr>
  </w:style>
  <w:style w:type="paragraph" w:customStyle="1" w:styleId="TAL">
    <w:name w:val="TAL"/>
    <w:basedOn w:val="a0"/>
    <w:link w:val="TALCar"/>
    <w:rsid w:val="00DB16EF"/>
    <w:pPr>
      <w:keepNext/>
      <w:keepLines/>
      <w:spacing w:after="0"/>
    </w:pPr>
    <w:rPr>
      <w:rFonts w:ascii="Arial" w:hAnsi="Arial"/>
      <w:sz w:val="18"/>
    </w:rPr>
  </w:style>
  <w:style w:type="paragraph" w:customStyle="1" w:styleId="ZA">
    <w:name w:val="ZA"/>
    <w:rsid w:val="00DB1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B1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B16E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B1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B16EF"/>
    <w:pPr>
      <w:framePr w:wrap="notBeside" w:y="16161"/>
    </w:pPr>
  </w:style>
  <w:style w:type="character" w:customStyle="1" w:styleId="ZGSM">
    <w:name w:val="ZGSM"/>
    <w:rsid w:val="00DB16EF"/>
  </w:style>
  <w:style w:type="paragraph" w:styleId="23">
    <w:name w:val="List 2"/>
    <w:basedOn w:val="ab"/>
    <w:rsid w:val="00DB16EF"/>
    <w:pPr>
      <w:ind w:left="851"/>
    </w:pPr>
  </w:style>
  <w:style w:type="paragraph" w:customStyle="1" w:styleId="ZG">
    <w:name w:val="ZG"/>
    <w:rsid w:val="00DB16E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DB16EF"/>
    <w:pPr>
      <w:ind w:left="1135"/>
    </w:pPr>
  </w:style>
  <w:style w:type="paragraph" w:styleId="40">
    <w:name w:val="List 4"/>
    <w:basedOn w:val="31"/>
    <w:rsid w:val="00DB16EF"/>
    <w:pPr>
      <w:ind w:left="1418"/>
    </w:pPr>
  </w:style>
  <w:style w:type="paragraph" w:styleId="50">
    <w:name w:val="List 5"/>
    <w:basedOn w:val="40"/>
    <w:rsid w:val="00DB16EF"/>
    <w:pPr>
      <w:ind w:left="1702"/>
    </w:pPr>
  </w:style>
  <w:style w:type="paragraph" w:customStyle="1" w:styleId="EditorsNote">
    <w:name w:val="Editor's Note"/>
    <w:basedOn w:val="NO"/>
    <w:rsid w:val="00DB16EF"/>
    <w:rPr>
      <w:color w:val="FF0000"/>
    </w:rPr>
  </w:style>
  <w:style w:type="paragraph" w:styleId="ab">
    <w:name w:val="List"/>
    <w:basedOn w:val="a0"/>
    <w:rsid w:val="00DB16EF"/>
    <w:pPr>
      <w:ind w:left="568" w:hanging="284"/>
    </w:pPr>
  </w:style>
  <w:style w:type="paragraph" w:styleId="aa">
    <w:name w:val="List Bullet"/>
    <w:basedOn w:val="ab"/>
    <w:rsid w:val="00DB16EF"/>
  </w:style>
  <w:style w:type="paragraph" w:styleId="41">
    <w:name w:val="List Bullet 4"/>
    <w:basedOn w:val="30"/>
    <w:rsid w:val="00DB16EF"/>
    <w:pPr>
      <w:ind w:left="1418"/>
    </w:pPr>
  </w:style>
  <w:style w:type="paragraph" w:styleId="51">
    <w:name w:val="List Bullet 5"/>
    <w:basedOn w:val="41"/>
    <w:rsid w:val="00DB16EF"/>
    <w:pPr>
      <w:ind w:left="1702"/>
    </w:pPr>
  </w:style>
  <w:style w:type="paragraph" w:customStyle="1" w:styleId="B1">
    <w:name w:val="B1"/>
    <w:basedOn w:val="ab"/>
    <w:link w:val="B1Char1"/>
    <w:rsid w:val="00DB16EF"/>
  </w:style>
  <w:style w:type="paragraph" w:customStyle="1" w:styleId="B2">
    <w:name w:val="B2"/>
    <w:basedOn w:val="23"/>
    <w:rsid w:val="00DB16EF"/>
  </w:style>
  <w:style w:type="paragraph" w:customStyle="1" w:styleId="B3">
    <w:name w:val="B3"/>
    <w:basedOn w:val="31"/>
    <w:rsid w:val="00DB16EF"/>
  </w:style>
  <w:style w:type="paragraph" w:customStyle="1" w:styleId="B4">
    <w:name w:val="B4"/>
    <w:basedOn w:val="40"/>
    <w:rsid w:val="00DB16EF"/>
  </w:style>
  <w:style w:type="paragraph" w:customStyle="1" w:styleId="B5">
    <w:name w:val="B5"/>
    <w:basedOn w:val="50"/>
    <w:rsid w:val="00DB16EF"/>
  </w:style>
  <w:style w:type="paragraph" w:styleId="ac">
    <w:name w:val="footer"/>
    <w:basedOn w:val="a6"/>
    <w:link w:val="ad"/>
    <w:rsid w:val="00DB16EF"/>
    <w:pPr>
      <w:jc w:val="center"/>
    </w:pPr>
    <w:rPr>
      <w:i/>
    </w:rPr>
  </w:style>
  <w:style w:type="paragraph" w:customStyle="1" w:styleId="ZTD">
    <w:name w:val="ZTD"/>
    <w:basedOn w:val="ZB"/>
    <w:rsid w:val="00DB16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4</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2021-11-23T09:45:00Z</dcterms:created>
  <dcterms:modified xsi:type="dcterms:W3CDTF">2022-05-27T08:06:00Z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(3)tS9kTF1Maqsmj2tO84SATyO1eQVOIFCBOitOk5ZWd0Ppz7ZJfzOjPXBH3T8otn6MFv2fq/tH
R9+jy+qhE4dRi3NUXHm/0xNP8G/d+3qLRKjOJgQEEOh8LN2VGePwEAOyccLfwK9+nJGGG3fe
3WCsTkz7xkLUCc3VMspfbukAdw+pXQMhQD7TCTNOQl2Qtq1G1qZySTlhg3T5eSOxtvHzahSH
7C7nw3ID8iPCfX3WzZ</vt:lpwstr>
  </property>
  <property fmtid="{D5CDD505-2E9C-101B-9397-08002B2CF9AE}" pid="11" name="_2015_ms_pID_7253431">
    <vt:lpwstr>pBQcAJZBXSlTVbGuWcUufzvmkUJcEdZ1eQxYKxdHL9qbSQp4ZeOXEb
mbJ53whqRh6/UHz8/sNYlAVN1wtAcaUrJ16kn0e0jXeDIFmvqMuWwzvM8LMgu/qL8JYeOehD
Dqf0qf0u/+m2+kcZKLyd1sKsNiv4B+EgBusCn4ek+UB9JTFAjjF/8+EvJuvZW/XfG9mqASxl
FiojoF4jFbIRJhqE9z/ffwPxElSitME4wm59</vt:lpwstr>
  </property>
  <property fmtid="{D5CDD505-2E9C-101B-9397-08002B2CF9AE}" pid="12" name="_2015_ms_pID_7253432">
    <vt:lpwstr>S7aRal+m6e0ReaRoQ+ptbKg=</vt:lpwstr>
  </property>
</Properties>
</file>